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022E51">
        <w:rPr>
          <w:rFonts w:cs="Arial"/>
          <w:i w:val="0"/>
          <w:sz w:val="22"/>
          <w:szCs w:val="22"/>
        </w:rPr>
        <w:t>1</w:t>
      </w:r>
      <w:r w:rsidR="006D18B3">
        <w:rPr>
          <w:rFonts w:cs="Arial"/>
          <w:i w:val="0"/>
          <w:sz w:val="22"/>
          <w:szCs w:val="22"/>
        </w:rPr>
        <w:t>6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6D18B3" w:rsidRPr="00004134" w:rsidRDefault="00A54218" w:rsidP="006D18B3">
      <w:pPr>
        <w:spacing w:before="0" w:after="0"/>
        <w:jc w:val="both"/>
        <w:rPr>
          <w:rFonts w:cs="Arial"/>
          <w:b/>
          <w:color w:val="0070C0"/>
          <w:spacing w:val="-2"/>
          <w:sz w:val="22"/>
          <w:szCs w:val="22"/>
          <w:lang w:val="x-none" w:eastAsia="x-none"/>
        </w:rPr>
      </w:pPr>
      <w:r w:rsidRPr="008800FD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8800FD">
        <w:rPr>
          <w:rFonts w:cs="Arial"/>
          <w:color w:val="0F243E" w:themeColor="text2" w:themeShade="80"/>
          <w:sz w:val="22"/>
          <w:szCs w:val="22"/>
        </w:rPr>
        <w:t xml:space="preserve"> wykonania zadania pn.</w:t>
      </w:r>
      <w:r w:rsidR="00571B07" w:rsidRPr="008800FD">
        <w:rPr>
          <w:rFonts w:cs="Arial"/>
          <w:color w:val="0F243E" w:themeColor="text2" w:themeShade="80"/>
          <w:sz w:val="22"/>
          <w:szCs w:val="22"/>
        </w:rPr>
        <w:t>:</w:t>
      </w:r>
      <w:r w:rsidRPr="008800F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6D18B3">
        <w:rPr>
          <w:rFonts w:cs="Arial"/>
          <w:b/>
          <w:color w:val="0070C0"/>
        </w:rPr>
        <w:t xml:space="preserve"> </w:t>
      </w:r>
      <w:r w:rsidR="006D18B3" w:rsidRPr="00004134">
        <w:rPr>
          <w:rFonts w:eastAsia="Calibri" w:cs="Arial"/>
          <w:color w:val="0070C0"/>
          <w:kern w:val="3"/>
          <w:sz w:val="22"/>
          <w:szCs w:val="22"/>
        </w:rPr>
        <w:t>„</w:t>
      </w:r>
      <w:r w:rsidR="006D18B3" w:rsidRPr="00004134">
        <w:rPr>
          <w:rFonts w:cs="Arial"/>
          <w:b/>
          <w:color w:val="0070C0"/>
          <w:sz w:val="22"/>
          <w:szCs w:val="22"/>
          <w:lang w:val="x-none" w:eastAsia="x-none"/>
        </w:rPr>
        <w:t>Monitoring stanowisk miejsc rozrodu i regularnego przebywania ptaków chronionych objętych ochroną strefową na terenie województwa pomorskiego w sezonie lęgowym 2022 roku.</w:t>
      </w:r>
    </w:p>
    <w:p w:rsidR="005D3A4C" w:rsidRPr="006D18B3" w:rsidRDefault="005D3A4C" w:rsidP="00ED574D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  <w:lang w:val="x-none"/>
        </w:rPr>
      </w:pPr>
      <w:bookmarkStart w:id="1" w:name="_GoBack"/>
      <w:bookmarkEnd w:id="1"/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D18B3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00FD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D574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2018-02-21T10:22:00Z</cp:lastPrinted>
  <dcterms:created xsi:type="dcterms:W3CDTF">2021-02-12T13:17:00Z</dcterms:created>
  <dcterms:modified xsi:type="dcterms:W3CDTF">2022-04-20T10:26:00Z</dcterms:modified>
</cp:coreProperties>
</file>